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2020年河北农业大学招收推荐免试攻读硕士学位研究生专业目录</w:t>
      </w:r>
    </w:p>
    <w:p>
      <w:pPr>
        <w:keepNext w:val="0"/>
        <w:keepLines w:val="0"/>
        <w:widowControl/>
        <w:suppressLineNumbers w:val="0"/>
        <w:pBdr>
          <w:right w:val="none" w:color="auto" w:sz="0" w:space="0"/>
        </w:pBdr>
        <w:spacing w:after="300" w:afterAutospacing="0" w:line="23" w:lineRule="atLeast"/>
        <w:jc w:val="left"/>
        <w:rPr>
          <w:color w:val="616466"/>
          <w:sz w:val="21"/>
          <w:szCs w:val="21"/>
        </w:rPr>
      </w:pPr>
      <w:r>
        <w:rPr>
          <w:rFonts w:ascii="宋体" w:hAnsi="宋体" w:eastAsia="宋体" w:cs="宋体"/>
          <w:color w:val="616466"/>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color w:val="616466"/>
          <w:sz w:val="21"/>
          <w:szCs w:val="21"/>
          <w:bdr w:val="none" w:color="auto" w:sz="0" w:space="0"/>
        </w:rPr>
        <w:t>据河北农业大学研招办消息，2020年河北农业大学招收推荐免试攻读硕士学位研究生专业目录已经发布，详情如下：院系所专业研究方向学习方式拟接收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color w:val="999999"/>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color w:val="999999"/>
          <w:sz w:val="18"/>
          <w:szCs w:val="18"/>
          <w:bdr w:val="none" w:color="auto" w:sz="0" w:space="0"/>
        </w:rPr>
        <w:t>佚名</w:t>
      </w:r>
    </w:p>
    <w:p>
      <w:pPr>
        <w:keepNext w:val="0"/>
        <w:keepLines w:val="0"/>
        <w:widowControl/>
        <w:suppressLineNumbers w:val="0"/>
        <w:spacing w:before="150" w:beforeAutospacing="0" w:after="750" w:afterAutospacing="0"/>
        <w:ind w:left="300"/>
        <w:jc w:val="left"/>
        <w:rPr>
          <w:color w:val="999999"/>
          <w:sz w:val="18"/>
          <w:szCs w:val="18"/>
        </w:rPr>
      </w:pPr>
      <w:r>
        <w:rPr>
          <w:rFonts w:ascii="宋体" w:hAnsi="宋体" w:eastAsia="宋体" w:cs="宋体"/>
          <w:color w:val="999999"/>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i w:val="0"/>
          <w:color w:val="999999"/>
          <w:kern w:val="0"/>
          <w:sz w:val="18"/>
          <w:szCs w:val="18"/>
          <w:lang w:val="en-US" w:eastAsia="zh-CN" w:bidi="ar"/>
        </w:rPr>
        <w:t>782</w:t>
      </w:r>
      <w:r>
        <w:rPr>
          <w:rFonts w:ascii="宋体" w:hAnsi="宋体" w:eastAsia="宋体" w:cs="宋体"/>
          <w:color w:val="999999"/>
          <w:kern w:val="0"/>
          <w:sz w:val="18"/>
          <w:szCs w:val="18"/>
          <w:lang w:val="en-US" w:eastAsia="zh-CN" w:bidi="ar"/>
        </w:rPr>
        <w:t>次阅读</w:t>
      </w:r>
    </w:p>
    <w:p>
      <w:pPr>
        <w:keepNext w:val="0"/>
        <w:keepLines w:val="0"/>
        <w:widowControl/>
        <w:suppressLineNumbers w:val="0"/>
        <w:spacing w:before="150" w:beforeAutospacing="0" w:after="750" w:afterAutospacing="0"/>
        <w:jc w:val="left"/>
        <w:rPr>
          <w:color w:val="999999"/>
          <w:sz w:val="18"/>
          <w:szCs w:val="18"/>
        </w:rPr>
      </w:pPr>
      <w:r>
        <w:rPr>
          <w:rFonts w:ascii="宋体" w:hAnsi="宋体" w:eastAsia="宋体" w:cs="宋体"/>
          <w:color w:val="999999"/>
          <w:kern w:val="0"/>
          <w:sz w:val="18"/>
          <w:szCs w:val="18"/>
          <w:lang w:val="en-US" w:eastAsia="zh-CN" w:bidi="ar"/>
        </w:rPr>
        <w:t>2019-09-13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据河北农业大学研招办消息，2020年河北农业大学招收推荐免试攻读硕士学位研究生专业目录已经发布，详情如下：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w:t>
      </w:r>
    </w:p>
    <w:tbl>
      <w:tblPr>
        <w:tblW w:w="9733" w:type="dxa"/>
        <w:tblInd w:w="0" w:type="dxa"/>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61"/>
        <w:gridCol w:w="2422"/>
        <w:gridCol w:w="3431"/>
        <w:gridCol w:w="1117"/>
        <w:gridCol w:w="1102"/>
      </w:tblGrid>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166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Style w:val="5"/>
                <w:rFonts w:ascii="宋体" w:hAnsi="宋体" w:eastAsia="宋体" w:cs="宋体"/>
                <w:kern w:val="0"/>
                <w:sz w:val="18"/>
                <w:szCs w:val="18"/>
                <w:bdr w:val="none" w:color="auto" w:sz="0" w:space="0"/>
                <w:lang w:val="en-US" w:eastAsia="zh-CN" w:bidi="ar"/>
              </w:rPr>
              <w:t>院系所</w:t>
            </w: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Style w:val="5"/>
                <w:rFonts w:ascii="宋体" w:hAnsi="宋体" w:eastAsia="宋体" w:cs="宋体"/>
                <w:kern w:val="0"/>
                <w:sz w:val="18"/>
                <w:szCs w:val="18"/>
                <w:bdr w:val="none" w:color="auto" w:sz="0" w:space="0"/>
                <w:lang w:val="en-US" w:eastAsia="zh-CN" w:bidi="ar"/>
              </w:rPr>
              <w:t>专业</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Style w:val="5"/>
                <w:rFonts w:ascii="宋体" w:hAnsi="宋体" w:eastAsia="宋体" w:cs="宋体"/>
                <w:kern w:val="0"/>
                <w:sz w:val="18"/>
                <w:szCs w:val="18"/>
                <w:bdr w:val="none" w:color="auto" w:sz="0" w:space="0"/>
                <w:lang w:val="en-US" w:eastAsia="zh-CN" w:bidi="ar"/>
              </w:rPr>
              <w:t>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Style w:val="5"/>
                <w:rFonts w:ascii="宋体" w:hAnsi="宋体" w:eastAsia="宋体" w:cs="宋体"/>
                <w:kern w:val="0"/>
                <w:sz w:val="18"/>
                <w:szCs w:val="18"/>
                <w:bdr w:val="none" w:color="auto" w:sz="0" w:space="0"/>
                <w:lang w:val="en-US" w:eastAsia="zh-CN" w:bidi="ar"/>
              </w:rPr>
              <w:t>学习方式</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wordWrap w:val="0"/>
              <w:spacing w:before="0" w:beforeAutospacing="0" w:after="0" w:afterAutospacing="0"/>
              <w:ind w:left="0" w:right="0"/>
              <w:jc w:val="left"/>
              <w:rPr>
                <w:sz w:val="18"/>
                <w:szCs w:val="18"/>
              </w:rPr>
            </w:pPr>
            <w:r>
              <w:rPr>
                <w:rStyle w:val="5"/>
                <w:rFonts w:ascii="宋体" w:hAnsi="宋体" w:eastAsia="宋体" w:cs="宋体"/>
                <w:kern w:val="0"/>
                <w:sz w:val="18"/>
                <w:szCs w:val="18"/>
                <w:bdr w:val="none" w:color="auto" w:sz="0" w:space="0"/>
                <w:lang w:val="en-US" w:eastAsia="zh-CN" w:bidi="ar"/>
              </w:rPr>
              <w:t>拟接收推</w:t>
            </w:r>
            <w:r>
              <w:rPr>
                <w:rStyle w:val="5"/>
                <w:rFonts w:ascii="宋体" w:hAnsi="宋体" w:eastAsia="宋体" w:cs="宋体"/>
                <w:kern w:val="0"/>
                <w:sz w:val="18"/>
                <w:szCs w:val="18"/>
                <w:bdr w:val="none" w:color="auto" w:sz="0" w:space="0"/>
                <w:lang w:val="en-US" w:eastAsia="zh-CN" w:bidi="ar"/>
              </w:rPr>
              <w:br w:type="textWrapping"/>
            </w:r>
            <w:r>
              <w:rPr>
                <w:rStyle w:val="5"/>
                <w:rFonts w:ascii="宋体" w:hAnsi="宋体" w:eastAsia="宋体" w:cs="宋体"/>
                <w:kern w:val="0"/>
                <w:sz w:val="18"/>
                <w:szCs w:val="18"/>
                <w:bdr w:val="none" w:color="auto" w:sz="0" w:space="0"/>
                <w:lang w:val="en-US" w:eastAsia="zh-CN" w:bidi="ar"/>
              </w:rPr>
              <w:t>  免生数</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001经济管理学院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020200应用经济学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01产业经济学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wordWrap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5</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02金融学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03区域经济学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095137农业管理</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00不区分研究方向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10</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120201会计学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01会计与审计理论</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02财务管理理论与应用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03资产管理与评估</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120202企业管理</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01人力资源管理</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02供应链管理</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120300农林经济管理</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00不区分研究方向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125300会计</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00不区分研究方向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10</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002人文社会科学学院</w:t>
            </w: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095138农村发展</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00不区分研究方向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120400公共管理</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01公共政策</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003外国语学院</w:t>
            </w: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055101英语笔译</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00不区分研究方向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005生命科学学院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071001植物学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01植物分子与生理病理学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02植物抗逆细胞分子生物学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03植物分子生物学与基因组学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04植物资源与活性物质开发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071005微生物学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01微生物药物</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02微生物资源与利用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03微生物代谢与发酵</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04病原微生物与防控</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071009细胞生物学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01植物细胞结构和功能</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02细胞信号转导</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03细胞工程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04植物细胞基因功能</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071010生物化学与分子生物学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01蛋白质组学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02微生物与宿主互作的分子生物学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03基因工程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04功能基因组学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086000生物与医药</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01生物技术与工程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006信息科学与技术学院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081200计算机科学与技术</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01计算机应用技术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02计算机软件与理论</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03计算机网络与信息安全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0828Z1农业信息化技术</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01农业智能信息处理</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02智能化检测与控制技术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03计算机网络与分布计算</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085400电子信息</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01计算机技术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007食品科技学院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083200食品科学与工程</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01食品科学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02农产品加工及贮藏工程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03水产品加工及贮藏工程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04食品安全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086000生物与医药</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01食品工程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5</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008城乡建设学院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081400土木工程</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01结构工程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02岩土工程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081500水利工程</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01水工结构工程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02水利水电工程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03水资源和水环境工程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082802农业水土工程</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01节水灌溉理论与新技术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02农业水资源可持续利用理论与技术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03农村水污染控制与水体修复</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083300城乡规划学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01城乡规划与设计</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02城乡历史遗产保护规划</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03城乡规划技术科学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04住房规划与建筑设计</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085900土木水利</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01土木工程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02水利工程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009机电工程学院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080200机械工程</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01机械装备设计制造与优化方法</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02机电一体化</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03金属组织强化</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082801农业机械化工程</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01智能检测与控制技术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02机械装备与自动化</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03农业机械化管理与发展战略</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04表面工程及智能控制</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082804农业电气化与自动化</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01智能化检测与自动控制技术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02地方电力系统及其自动化</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03图像识别与测控装置</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04人工智能与数字农业</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085400电子信息</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01信息感知与控制</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085500机械</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00不区分研究方向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010农学院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090101作物栽培学与耕作学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01作物高产优质的生态生理</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9</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02作物生产系统调控工程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03集约持续农作制度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04作物生产工程与技术推广</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090102作物遗传育种</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01作物性状遗传改良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10</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02作物分子设计育种</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03作物遗传资源研究与利用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04作物杂种优势及其利用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095131农艺与种业</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01作物</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02种业</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095138农村发展</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01农村区域发展规划</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5</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02持续农业与推广</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011园艺学院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090201果树学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01干果种质资源与分子辅助育种</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5</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02果树结实生理与分子生物学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03果树栽培生理与生态</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04果树生物技术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090202蔬菜学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01蔬菜分子染色体工程</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02蔬菜（含食用菌）种质资源评价及利用创新</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03蔬菜逆境生理与分子生物学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04设施蔬菜生理生态及生长调控</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0902Z2设施园艺与观赏园艺</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01观赏植物种质资源创新与利用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02设施环境与园艺植物生长发育</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03逆境生理与分子生物学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095131农艺与种业</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01园艺</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7</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012资源与环境科学学院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090300农业资源与环境</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01土壤学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02植物营养学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03农业环境保护</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095132资源利用与植物保护</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01农业资源技术与应用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02农业环境技术与应用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013植物保护学院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090400植物保护</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01植物病理学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17</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02昆虫学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03农药学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095132资源利用与植物保护</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01植物保护</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17</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014动物科技学院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090500畜牧学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01动物营养与饲料科学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02动物繁殖学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03畜禽遗传资源种质特性挖掘、保存与利用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095133畜牧</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00不区分研究方向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015林学院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071300生态学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01退化土地植被恢复与重建</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02森林生态系统结构与功能</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03生态环境质量评价与监测技术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090701林木遗传育种</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01林木遗传改良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02林木种质资源评价与利用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03林业生物技术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090702森林培育</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01经济林栽培生理</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02城市林业</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03林木栽培理论与技术</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090703森林保护学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01森林昆虫</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02昆虫生态与区系</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03林木病理</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090704森林经理学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01森林可持续经营</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02森林资源资产评估</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033S技术应用与信息管理</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095400林业</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00不区分研究方向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017海洋学院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090800水产</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01水产养殖学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02渔业资源与环境</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095134渔业发展</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00不区分研究方向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66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018理工系</w:t>
            </w: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086000生物与医药</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01精细化工</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019国土资源学院</w:t>
            </w: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090300农业资源与环境</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01土地资源利用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120400公共管理</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01土地资源管理</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020动物医学院</w:t>
            </w: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090601基础兽医学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01畜禽疫病发生机制与防控</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02细胞生物学与分子免疫学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03新兽药研发与残留控制</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090602预防兽医学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01微生物学与分子免疫学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02动物传染病学与寄生虫病学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03兽医食品卫生检验学</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090603临床兽医学</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01中药药理与中兽药现代化</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02畜禽疾病防治</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03临床药物开发与应用</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095200兽医</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00不区分研究方向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022艺术学院</w:t>
            </w: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135107美术</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00不区分研究方向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rPr>
                <w:rFonts w:hint="eastAsia" w:ascii="宋体"/>
                <w:sz w:val="18"/>
                <w:szCs w:val="18"/>
              </w:rPr>
            </w:pPr>
          </w:p>
        </w:tc>
        <w:tc>
          <w:tcPr>
            <w:tcW w:w="242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135108艺术设计</w:t>
            </w:r>
          </w:p>
        </w:tc>
        <w:tc>
          <w:tcPr>
            <w:tcW w:w="3431"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00不区分研究方向</w:t>
            </w:r>
          </w:p>
        </w:tc>
        <w:tc>
          <w:tcPr>
            <w:tcW w:w="1117"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全日制</w:t>
            </w:r>
          </w:p>
        </w:tc>
        <w:tc>
          <w:tcPr>
            <w:tcW w:w="1102" w:type="dxa"/>
            <w:tcBorders>
              <w:top w:val="single" w:color="000000" w:sz="4" w:space="0"/>
              <w:left w:val="single" w:color="000000" w:sz="4" w:space="0"/>
              <w:bottom w:val="single" w:color="000000" w:sz="4" w:space="0"/>
              <w:right w:val="single" w:color="000000" w:sz="4" w:space="0"/>
            </w:tcBorders>
            <w:shd w:val="clear"/>
            <w:tcMar>
              <w:left w:w="150" w:type="dxa"/>
              <w:right w:w="150" w:type="dxa"/>
            </w:tcM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1</w:t>
            </w:r>
          </w:p>
        </w:tc>
      </w:tr>
    </w:tbl>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hint="eastAsia" w:ascii="微软雅黑" w:hAnsi="微软雅黑" w:eastAsia="微软雅黑" w:cs="微软雅黑"/>
          <w:i w:val="0"/>
          <w:caps w:val="0"/>
          <w:color w:val="333333"/>
          <w:spacing w:val="0"/>
          <w:kern w:val="0"/>
          <w:sz w:val="21"/>
          <w:szCs w:val="21"/>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ind w:left="0" w:firstLine="0"/>
        <w:jc w:val="left"/>
        <w:rPr>
          <w:rFonts w:hint="eastAsia" w:ascii="微软雅黑" w:hAnsi="微软雅黑" w:eastAsia="微软雅黑" w:cs="微软雅黑"/>
          <w:i w:val="0"/>
          <w:caps w:val="0"/>
          <w:color w:val="333333"/>
          <w:spacing w:val="0"/>
          <w:sz w:val="21"/>
          <w:szCs w:val="21"/>
        </w:rPr>
      </w:pPr>
    </w:p>
    <w:p>
      <w:pPr>
        <w:rPr>
          <w:rFonts w:hint="eastAsia" w:eastAsiaTheme="minorEastAsia"/>
          <w:lang w:val="en-US" w:eastAsia="zh-CN"/>
        </w:rPr>
      </w:pPr>
      <w:r>
        <w:rPr>
          <w:rFonts w:hint="eastAsia"/>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C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2020-12-25T01:30:06Z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