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bookmarkStart w:id="0" w:name="_GoBack"/>
      <w:r>
        <w:rPr>
          <w:rFonts w:hint="eastAsia" w:ascii="微软雅黑" w:hAnsi="微软雅黑" w:eastAsia="微软雅黑" w:cs="微软雅黑"/>
          <w:caps w:val="0"/>
          <w:color w:val="333333"/>
          <w:spacing w:val="0"/>
          <w:sz w:val="39"/>
          <w:szCs w:val="39"/>
          <w:bdr w:val="none" w:color="auto" w:sz="0" w:space="0"/>
        </w:rPr>
        <w:t>2021年同济大学法医学系</w:t>
      </w:r>
      <w:bookmarkEnd w:id="0"/>
      <w:r>
        <w:rPr>
          <w:rFonts w:hint="eastAsia" w:ascii="微软雅黑" w:hAnsi="微软雅黑" w:eastAsia="微软雅黑" w:cs="微软雅黑"/>
          <w:caps w:val="0"/>
          <w:color w:val="333333"/>
          <w:spacing w:val="0"/>
          <w:sz w:val="39"/>
          <w:szCs w:val="39"/>
          <w:bdr w:val="none" w:color="auto" w:sz="0" w:space="0"/>
        </w:rPr>
        <w:t>接收推荐免试研究生复试工作细则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根据教育部关于接收推荐免试研究生的相关文件精神和学校统一部署，结合我系情况，制订工作细则如下。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一、组织领导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根据学校有关要求，法医学系接收推荐免试研究生工作在法医学系研究生招生工作领导小组的领导和统筹安排下进行。法医学系成立监察组，负责监督选拔、考核、复试相关工作规定的执行情况。</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符合学校规定的申请基本条件。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三、拟接收推免生计划</w:t>
      </w:r>
    </w:p>
    <w:tbl>
      <w:tblPr>
        <w:tblW w:w="9733" w:type="dxa"/>
        <w:jc w:val="center"/>
        <w:tblInd w:w="-605"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052"/>
        <w:gridCol w:w="2653"/>
        <w:gridCol w:w="2655"/>
        <w:gridCol w:w="2373"/>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9" w:hRule="atLeast"/>
          <w:jc w:val="center"/>
        </w:trPr>
        <w:tc>
          <w:tcPr>
            <w:tcW w:w="205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5"/>
                <w:rFonts w:hint="eastAsia" w:ascii="宋体" w:hAnsi="宋体" w:eastAsia="宋体" w:cs="宋体"/>
                <w:i w:val="0"/>
                <w:caps w:val="0"/>
                <w:color w:val="000000"/>
                <w:spacing w:val="0"/>
                <w:sz w:val="27"/>
                <w:szCs w:val="27"/>
                <w:bdr w:val="none" w:color="auto" w:sz="0" w:space="0"/>
              </w:rPr>
              <w:t>专业代码</w:t>
            </w:r>
          </w:p>
        </w:tc>
        <w:tc>
          <w:tcPr>
            <w:tcW w:w="265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5"/>
                <w:rFonts w:hint="eastAsia" w:ascii="宋体" w:hAnsi="宋体" w:eastAsia="宋体" w:cs="宋体"/>
                <w:i w:val="0"/>
                <w:caps w:val="0"/>
                <w:color w:val="000000"/>
                <w:spacing w:val="0"/>
                <w:sz w:val="27"/>
                <w:szCs w:val="27"/>
                <w:bdr w:val="none" w:color="auto" w:sz="0" w:space="0"/>
              </w:rPr>
              <w:t>专业名称</w:t>
            </w:r>
          </w:p>
        </w:tc>
        <w:tc>
          <w:tcPr>
            <w:tcW w:w="265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5"/>
                <w:rFonts w:hint="eastAsia" w:ascii="宋体" w:hAnsi="宋体" w:eastAsia="宋体" w:cs="宋体"/>
                <w:i w:val="0"/>
                <w:caps w:val="0"/>
                <w:color w:val="000000"/>
                <w:spacing w:val="0"/>
                <w:sz w:val="27"/>
                <w:szCs w:val="27"/>
                <w:bdr w:val="none" w:color="auto" w:sz="0" w:space="0"/>
              </w:rPr>
              <w:t>类别</w:t>
            </w:r>
          </w:p>
        </w:tc>
        <w:tc>
          <w:tcPr>
            <w:tcW w:w="237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Style w:val="5"/>
                <w:rFonts w:hint="eastAsia" w:ascii="宋体" w:hAnsi="宋体" w:eastAsia="宋体" w:cs="宋体"/>
                <w:i w:val="0"/>
                <w:caps w:val="0"/>
                <w:color w:val="000000"/>
                <w:spacing w:val="0"/>
                <w:sz w:val="27"/>
                <w:szCs w:val="27"/>
                <w:bdr w:val="none" w:color="auto" w:sz="0" w:space="0"/>
              </w:rPr>
              <w:t>拟接收计划数</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6" w:hRule="atLeast"/>
          <w:jc w:val="center"/>
        </w:trPr>
        <w:tc>
          <w:tcPr>
            <w:tcW w:w="205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caps w:val="0"/>
                <w:color w:val="000000"/>
                <w:spacing w:val="0"/>
                <w:sz w:val="27"/>
                <w:szCs w:val="27"/>
                <w:bdr w:val="none" w:color="auto" w:sz="0" w:space="0"/>
              </w:rPr>
              <w:t>100105</w:t>
            </w:r>
          </w:p>
        </w:tc>
        <w:tc>
          <w:tcPr>
            <w:tcW w:w="265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caps w:val="0"/>
                <w:color w:val="000000"/>
                <w:spacing w:val="0"/>
                <w:sz w:val="27"/>
                <w:szCs w:val="27"/>
                <w:bdr w:val="none" w:color="auto" w:sz="0" w:space="0"/>
              </w:rPr>
              <w:t>法医学</w:t>
            </w:r>
          </w:p>
        </w:tc>
        <w:tc>
          <w:tcPr>
            <w:tcW w:w="265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caps w:val="0"/>
                <w:color w:val="000000"/>
                <w:spacing w:val="0"/>
                <w:sz w:val="27"/>
                <w:szCs w:val="27"/>
                <w:bdr w:val="none" w:color="auto" w:sz="0" w:space="0"/>
              </w:rPr>
              <w:t>全日制学硕</w:t>
            </w:r>
          </w:p>
        </w:tc>
        <w:tc>
          <w:tcPr>
            <w:tcW w:w="237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宋体" w:hAnsi="宋体" w:eastAsia="宋体" w:cs="宋体"/>
                <w:i w:val="0"/>
                <w:caps w:val="0"/>
                <w:color w:val="000000"/>
                <w:spacing w:val="0"/>
                <w:sz w:val="27"/>
                <w:szCs w:val="27"/>
                <w:bdr w:val="none" w:color="auto" w:sz="0" w:space="0"/>
              </w:rPr>
              <w:t>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注：实际接收推免生人数视考生申请及考核结果确定。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四、报名及资格审核</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考生报名和资格审核在华中科技大学推免预报名系统中进行。按照学校工作程序执行，附链接http://gszs.hust.edu.cn/info/1106/2997.htm。</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获得所在高校推免资格的考生，通过华中科技大学推免预报名系统填报志愿并提交相关材料。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网址：http://hzkj.form.360eol.com/enroll/hust（推荐在电脑上使用Chrome或360浏览器极速模式）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1、法医学系对考生提交的报名申请材料进行资格审核，通知符合条件的考生参加复试考核。</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2、考生申请材料审核的截止时间为2020年10月8日17:00点，请考生在截止时间之前报名，以免错过复试考核。</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五、复试考核形式和内容</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复试成绩满分为100分，由学业成绩、外语成绩、面试成绩（包含科研成果、攻读学位、研究计划等）三部分组成。其中学业成绩占30%，外语成绩占20%，面试成绩占50%。主要考查学生的专业能力和科研创新潜质。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（一）校内申请考生采取集中线下复试方式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时间安排：10月2日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（二）校外考生采用网络远程复试方式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在线测试平台和要求：腾讯视频会议，软件操作说明和具体要求参见法医学系网站链接http://fayixi.tjmu.edu.cn/info/1097/3623.htm</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时间安排：初步确定为10月9日或10日，具体安排将另行通知，请务必保持通讯畅通。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备注：复试会议室号和时间段安排，根据报名情况另行通知。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复试结束后1天内，将按专业对总成绩进行排序。复试不合格、思想政治品德考核不合格、报考资格不符合规定者，不予录取。复试结果将在2天内通知到学生本人，并在法医学系网站http://fayixi.tjmu.edu.cn/公布。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六、待录取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最终待录取将通过教育部推免服务系统进行。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法医学系在发放复试通知或待录取通知后，若超出规定时间考生未接受，且经我系电话确认后，可撤销对考生的复试通知或待录取通知。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考生要在规定时间内通过推免服务系统确认同意待录取，一旦操作不可更改。逾期未确认考生，视为放弃待录取资格。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如有计划余额，法医学系将根据报名情况决定是否再行补录。具体安排另行通知。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法医学系汇总同意待录取的考生名单，报研究生院审核通过后，学校统一公示拟录取名单。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法医学系</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2020年9月22日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A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